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E7" w:rsidRPr="00FC2993" w:rsidRDefault="004418CC" w:rsidP="00143CCD">
      <w:pPr>
        <w:pStyle w:val="NormalWeb"/>
        <w:spacing w:before="0" w:beforeAutospacing="0" w:after="0" w:afterAutospacing="0"/>
        <w:jc w:val="right"/>
        <w:rPr>
          <w:rFonts w:ascii="Tahoma" w:hAnsi="Tahoma" w:cs="Tahoma"/>
          <w:b/>
          <w:bCs/>
          <w:color w:val="7030A0"/>
          <w:rtl/>
        </w:rPr>
      </w:pPr>
      <w:bookmarkStart w:id="0" w:name="_GoBack"/>
      <w:bookmarkEnd w:id="0"/>
      <w:r>
        <w:rPr>
          <w:rFonts w:ascii="Tahoma" w:hAnsi="Tahoma" w:cs="Tahoma" w:hint="cs"/>
          <w:b/>
          <w:bCs/>
          <w:rtl/>
        </w:rPr>
        <w:t>שרבן סבו</w:t>
      </w:r>
    </w:p>
    <w:p w:rsidR="00143CCD" w:rsidRPr="00143CCD" w:rsidRDefault="00143CCD" w:rsidP="00143CCD">
      <w:pPr>
        <w:jc w:val="both"/>
        <w:rPr>
          <w:rFonts w:ascii="Tahoma" w:hAnsi="Tahoma" w:cs="Tahoma"/>
          <w:b/>
          <w:bCs/>
          <w:sz w:val="26"/>
          <w:szCs w:val="26"/>
          <w:lang w:bidi="ar-SA"/>
        </w:rPr>
      </w:pPr>
      <w:r w:rsidRPr="00143CCD">
        <w:rPr>
          <w:rFonts w:ascii="Tahoma" w:hAnsi="Tahoma" w:cs="Tahoma"/>
          <w:b/>
          <w:bCs/>
          <w:sz w:val="26"/>
          <w:szCs w:val="26"/>
          <w:rtl/>
          <w:lang w:bidi="ar-SA"/>
        </w:rPr>
        <w:t>سارسن سبو</w:t>
      </w:r>
    </w:p>
    <w:p w:rsidR="00CE05E7" w:rsidRDefault="00EF5FA7" w:rsidP="00143CCD">
      <w:pPr>
        <w:pStyle w:val="NormalWeb"/>
        <w:pBdr>
          <w:bottom w:val="single" w:sz="6" w:space="1" w:color="auto"/>
        </w:pBdr>
        <w:spacing w:before="0" w:beforeAutospacing="0" w:after="0" w:afterAutospacing="0"/>
        <w:jc w:val="right"/>
        <w:rPr>
          <w:rFonts w:ascii="Tahoma" w:eastAsiaTheme="minorHAnsi" w:hAnsi="Tahoma" w:cs="Tahoma"/>
          <w:b/>
          <w:bCs/>
        </w:rPr>
      </w:pPr>
      <w:proofErr w:type="spellStart"/>
      <w:r w:rsidRPr="00EF5FA7">
        <w:rPr>
          <w:rFonts w:ascii="Tahoma" w:eastAsiaTheme="minorHAnsi" w:hAnsi="Tahoma" w:cs="Tahoma"/>
          <w:b/>
          <w:bCs/>
        </w:rPr>
        <w:t>Şerban</w:t>
      </w:r>
      <w:proofErr w:type="spellEnd"/>
      <w:r w:rsidRPr="00EF5FA7">
        <w:rPr>
          <w:rFonts w:ascii="Tahoma" w:eastAsiaTheme="minorHAnsi" w:hAnsi="Tahoma" w:cs="Tahoma"/>
          <w:b/>
          <w:bCs/>
        </w:rPr>
        <w:t xml:space="preserve"> </w:t>
      </w:r>
      <w:proofErr w:type="spellStart"/>
      <w:r w:rsidRPr="00EF5FA7">
        <w:rPr>
          <w:rFonts w:ascii="Tahoma" w:eastAsiaTheme="minorHAnsi" w:hAnsi="Tahoma" w:cs="Tahoma"/>
          <w:b/>
          <w:bCs/>
        </w:rPr>
        <w:t>Savu</w:t>
      </w:r>
      <w:proofErr w:type="spellEnd"/>
    </w:p>
    <w:p w:rsidR="00EF5FA7" w:rsidRPr="000F27DE" w:rsidRDefault="00EF5FA7" w:rsidP="00EF5FA7">
      <w:pPr>
        <w:pStyle w:val="NormalWeb"/>
        <w:pBdr>
          <w:bottom w:val="single" w:sz="6" w:space="1" w:color="auto"/>
        </w:pBdr>
        <w:spacing w:before="0" w:beforeAutospacing="0" w:after="0" w:afterAutospacing="0" w:line="360" w:lineRule="auto"/>
        <w:jc w:val="right"/>
        <w:rPr>
          <w:rFonts w:ascii="Tahoma" w:hAnsi="Tahoma" w:cs="Tahoma"/>
          <w:b/>
          <w:bCs/>
          <w:color w:val="000000"/>
          <w:sz w:val="20"/>
          <w:szCs w:val="20"/>
        </w:rPr>
      </w:pPr>
    </w:p>
    <w:p w:rsidR="00CE05E7" w:rsidRPr="00D157D0" w:rsidRDefault="00CE05E7" w:rsidP="00CE05E7">
      <w:pPr>
        <w:pStyle w:val="NormalWeb"/>
        <w:spacing w:before="0" w:beforeAutospacing="0" w:after="0" w:afterAutospacing="0"/>
        <w:jc w:val="right"/>
        <w:rPr>
          <w:rFonts w:ascii="Tahoma" w:hAnsi="Tahoma" w:cs="Tahoma"/>
          <w:b/>
          <w:bCs/>
          <w:color w:val="000000"/>
        </w:rPr>
      </w:pPr>
    </w:p>
    <w:p w:rsidR="00F5052F" w:rsidRPr="000F27DE" w:rsidRDefault="00EF5FA7" w:rsidP="000F27DE">
      <w:pPr>
        <w:jc w:val="both"/>
        <w:rPr>
          <w:rFonts w:ascii="Tahoma" w:hAnsi="Tahoma" w:cs="Tahoma"/>
          <w:b/>
          <w:bCs/>
          <w:sz w:val="20"/>
          <w:szCs w:val="20"/>
          <w:rtl/>
        </w:rPr>
      </w:pPr>
      <w:r w:rsidRPr="000F27DE">
        <w:rPr>
          <w:rFonts w:ascii="Tahoma" w:hAnsi="Tahoma" w:cs="Tahoma" w:hint="cs"/>
          <w:b/>
          <w:bCs/>
          <w:sz w:val="20"/>
          <w:szCs w:val="20"/>
          <w:rtl/>
        </w:rPr>
        <w:t>חיילים</w:t>
      </w:r>
      <w:r w:rsidRPr="000F27DE">
        <w:rPr>
          <w:rFonts w:ascii="Tahoma" w:hAnsi="Tahoma" w:cs="Tahoma" w:hint="cs"/>
          <w:sz w:val="20"/>
          <w:szCs w:val="20"/>
          <w:rtl/>
        </w:rPr>
        <w:t>, 2015</w:t>
      </w:r>
      <w:r w:rsidR="003441F9" w:rsidRPr="000F27DE">
        <w:rPr>
          <w:rFonts w:ascii="Tahoma" w:hAnsi="Tahoma" w:cs="Tahoma" w:hint="cs"/>
          <w:sz w:val="20"/>
          <w:szCs w:val="20"/>
          <w:rtl/>
        </w:rPr>
        <w:t xml:space="preserve"> </w:t>
      </w:r>
    </w:p>
    <w:p w:rsidR="003441F9" w:rsidRPr="000F27DE" w:rsidRDefault="000F27DE" w:rsidP="00D232CF">
      <w:pPr>
        <w:jc w:val="both"/>
        <w:rPr>
          <w:rFonts w:ascii="Tahoma" w:hAnsi="Tahoma" w:cs="Tahoma"/>
          <w:sz w:val="20"/>
          <w:szCs w:val="20"/>
          <w:rtl/>
        </w:rPr>
      </w:pPr>
      <w:r w:rsidRPr="000F27DE">
        <w:rPr>
          <w:rFonts w:ascii="Tahoma" w:hAnsi="Tahoma" w:cs="Tahoma" w:hint="cs"/>
          <w:sz w:val="20"/>
          <w:szCs w:val="20"/>
          <w:rtl/>
        </w:rPr>
        <w:t>שמן על לוח עץ</w:t>
      </w:r>
    </w:p>
    <w:p w:rsidR="00087549" w:rsidRPr="004418CC" w:rsidRDefault="00087549" w:rsidP="004418CC">
      <w:pPr>
        <w:spacing w:line="360" w:lineRule="auto"/>
        <w:jc w:val="both"/>
        <w:rPr>
          <w:rFonts w:ascii="Tahoma" w:hAnsi="Tahoma" w:cs="Tahoma"/>
          <w:sz w:val="18"/>
          <w:szCs w:val="18"/>
          <w:rtl/>
        </w:rPr>
      </w:pPr>
    </w:p>
    <w:p w:rsidR="000F27DE" w:rsidRDefault="004418CC" w:rsidP="00FC2993">
      <w:pPr>
        <w:spacing w:line="360" w:lineRule="auto"/>
        <w:jc w:val="both"/>
        <w:rPr>
          <w:rFonts w:ascii="Tahoma" w:hAnsi="Tahoma" w:cs="Tahoma"/>
          <w:sz w:val="20"/>
          <w:szCs w:val="20"/>
          <w:rtl/>
        </w:rPr>
      </w:pPr>
      <w:r w:rsidRPr="000F27DE">
        <w:rPr>
          <w:rFonts w:ascii="Tahoma" w:hAnsi="Tahoma" w:cs="Tahoma"/>
          <w:sz w:val="20"/>
          <w:szCs w:val="20"/>
          <w:rtl/>
        </w:rPr>
        <w:t>שרב</w:t>
      </w:r>
      <w:r w:rsidR="004455FA" w:rsidRPr="000F27DE">
        <w:rPr>
          <w:rFonts w:ascii="Tahoma" w:hAnsi="Tahoma" w:cs="Tahoma"/>
          <w:sz w:val="20"/>
          <w:szCs w:val="20"/>
          <w:rtl/>
        </w:rPr>
        <w:t>ן</w:t>
      </w:r>
      <w:r w:rsidRPr="000F27DE">
        <w:rPr>
          <w:rFonts w:ascii="Tahoma" w:hAnsi="Tahoma" w:cs="Tahoma"/>
          <w:sz w:val="20"/>
          <w:szCs w:val="20"/>
          <w:rtl/>
        </w:rPr>
        <w:t xml:space="preserve"> סבו</w:t>
      </w:r>
      <w:r w:rsidR="00FC2993" w:rsidRPr="000F27DE">
        <w:rPr>
          <w:rFonts w:ascii="Tahoma" w:hAnsi="Tahoma" w:cs="Tahoma" w:hint="cs"/>
          <w:sz w:val="20"/>
          <w:szCs w:val="20"/>
          <w:rtl/>
        </w:rPr>
        <w:t>ּ</w:t>
      </w:r>
      <w:r w:rsidRPr="000F27DE">
        <w:rPr>
          <w:rFonts w:ascii="Tahoma" w:hAnsi="Tahoma" w:cs="Tahoma"/>
          <w:sz w:val="20"/>
          <w:szCs w:val="20"/>
          <w:rtl/>
        </w:rPr>
        <w:t xml:space="preserve"> נולד </w:t>
      </w:r>
      <w:r w:rsidR="00353A3F" w:rsidRPr="000F27DE">
        <w:rPr>
          <w:rFonts w:ascii="Tahoma" w:hAnsi="Tahoma" w:cs="Tahoma"/>
          <w:sz w:val="20"/>
          <w:szCs w:val="20"/>
          <w:rtl/>
        </w:rPr>
        <w:t>בסיגישוארה (</w:t>
      </w:r>
      <w:r w:rsidR="00353A3F" w:rsidRPr="000F27DE">
        <w:rPr>
          <w:rFonts w:ascii="Tahoma" w:hAnsi="Tahoma" w:cs="Tahoma"/>
          <w:sz w:val="20"/>
          <w:szCs w:val="20"/>
        </w:rPr>
        <w:t>(</w:t>
      </w:r>
      <w:proofErr w:type="spellStart"/>
      <w:r w:rsidR="004455FA" w:rsidRPr="000F27DE">
        <w:rPr>
          <w:rFonts w:ascii="Tahoma" w:eastAsiaTheme="minorHAnsi" w:hAnsi="Tahoma" w:cs="Tahoma"/>
          <w:sz w:val="20"/>
          <w:szCs w:val="20"/>
        </w:rPr>
        <w:t>Sighișoara</w:t>
      </w:r>
      <w:proofErr w:type="spellEnd"/>
      <w:r w:rsidR="004455FA" w:rsidRPr="000F27DE">
        <w:rPr>
          <w:rFonts w:ascii="Tahoma" w:hAnsi="Tahoma" w:cs="Tahoma"/>
          <w:sz w:val="20"/>
          <w:szCs w:val="20"/>
          <w:rtl/>
        </w:rPr>
        <w:t xml:space="preserve">, </w:t>
      </w:r>
      <w:r w:rsidRPr="000F27DE">
        <w:rPr>
          <w:rFonts w:ascii="Tahoma" w:hAnsi="Tahoma" w:cs="Tahoma"/>
          <w:sz w:val="20"/>
          <w:szCs w:val="20"/>
          <w:rtl/>
        </w:rPr>
        <w:t xml:space="preserve">רומניה, </w:t>
      </w:r>
      <w:r w:rsidR="004455FA" w:rsidRPr="000F27DE">
        <w:rPr>
          <w:rFonts w:ascii="Tahoma" w:hAnsi="Tahoma" w:cs="Tahoma"/>
          <w:sz w:val="20"/>
          <w:szCs w:val="20"/>
          <w:rtl/>
        </w:rPr>
        <w:t xml:space="preserve">בשנת 1978. </w:t>
      </w:r>
      <w:r w:rsidRPr="000F27DE">
        <w:rPr>
          <w:rFonts w:ascii="Tahoma" w:hAnsi="Tahoma" w:cs="Tahoma"/>
          <w:sz w:val="20"/>
          <w:szCs w:val="20"/>
          <w:rtl/>
        </w:rPr>
        <w:t>חי ויוצר ב</w:t>
      </w:r>
      <w:r w:rsidR="004455FA" w:rsidRPr="000F27DE">
        <w:rPr>
          <w:rFonts w:ascii="Tahoma" w:hAnsi="Tahoma" w:cs="Tahoma"/>
          <w:sz w:val="20"/>
          <w:szCs w:val="20"/>
          <w:rtl/>
        </w:rPr>
        <w:t>קלוז',</w:t>
      </w:r>
      <w:r w:rsidRPr="000F27DE">
        <w:rPr>
          <w:rFonts w:ascii="Tahoma" w:hAnsi="Tahoma" w:cs="Tahoma"/>
          <w:sz w:val="20"/>
          <w:szCs w:val="20"/>
          <w:rtl/>
        </w:rPr>
        <w:t xml:space="preserve">  רומניה. סבו</w:t>
      </w:r>
      <w:r w:rsidR="00FC2993" w:rsidRPr="000F27DE">
        <w:rPr>
          <w:rFonts w:ascii="Tahoma" w:hAnsi="Tahoma" w:cs="Tahoma" w:hint="cs"/>
          <w:sz w:val="20"/>
          <w:szCs w:val="20"/>
          <w:rtl/>
        </w:rPr>
        <w:t>ּ</w:t>
      </w:r>
      <w:r w:rsidRPr="000F27DE">
        <w:rPr>
          <w:rFonts w:ascii="Tahoma" w:hAnsi="Tahoma" w:cs="Tahoma"/>
          <w:sz w:val="20"/>
          <w:szCs w:val="20"/>
          <w:rtl/>
        </w:rPr>
        <w:t xml:space="preserve"> למד אמנות באקדמיה </w:t>
      </w:r>
      <w:r w:rsidR="003441F9" w:rsidRPr="000F27DE">
        <w:rPr>
          <w:rFonts w:ascii="Tahoma" w:hAnsi="Tahoma" w:cs="Tahoma" w:hint="cs"/>
          <w:sz w:val="20"/>
          <w:szCs w:val="20"/>
          <w:rtl/>
        </w:rPr>
        <w:t>של קלוז' (</w:t>
      </w:r>
      <w:r w:rsidR="003441F9" w:rsidRPr="000F27DE">
        <w:rPr>
          <w:rFonts w:ascii="Tahoma" w:hAnsi="Tahoma" w:cs="Tahoma"/>
          <w:sz w:val="20"/>
          <w:szCs w:val="20"/>
        </w:rPr>
        <w:t>(</w:t>
      </w:r>
      <w:r w:rsidRPr="000F27DE">
        <w:rPr>
          <w:rFonts w:ascii="Tahoma" w:hAnsi="Tahoma" w:cs="Tahoma"/>
          <w:sz w:val="20"/>
          <w:szCs w:val="20"/>
        </w:rPr>
        <w:t>Cluj</w:t>
      </w:r>
      <w:r w:rsidRPr="000F27DE">
        <w:rPr>
          <w:rFonts w:ascii="Tahoma" w:hAnsi="Tahoma" w:cs="Tahoma"/>
          <w:sz w:val="20"/>
          <w:szCs w:val="20"/>
          <w:rtl/>
        </w:rPr>
        <w:t xml:space="preserve"> והתמחה בציור. הוא צייר פיגורטיבי אשר בוחן בעיקר את הסובב אותו</w:t>
      </w:r>
      <w:r w:rsidR="004455FA" w:rsidRPr="000F27DE">
        <w:rPr>
          <w:rFonts w:ascii="Tahoma" w:hAnsi="Tahoma" w:cs="Tahoma" w:hint="cs"/>
          <w:sz w:val="20"/>
          <w:szCs w:val="20"/>
          <w:rtl/>
        </w:rPr>
        <w:t>,</w:t>
      </w:r>
      <w:r w:rsidRPr="000F27DE">
        <w:rPr>
          <w:rFonts w:ascii="Tahoma" w:hAnsi="Tahoma" w:cs="Tahoma"/>
          <w:sz w:val="20"/>
          <w:szCs w:val="20"/>
          <w:rtl/>
        </w:rPr>
        <w:t xml:space="preserve"> את חיי היום</w:t>
      </w:r>
      <w:r w:rsidR="000B7454" w:rsidRPr="000F27DE">
        <w:rPr>
          <w:rFonts w:ascii="Tahoma" w:hAnsi="Tahoma" w:cs="Tahoma" w:hint="cs"/>
          <w:sz w:val="20"/>
          <w:szCs w:val="20"/>
          <w:rtl/>
        </w:rPr>
        <w:t>־</w:t>
      </w:r>
      <w:r w:rsidRPr="000F27DE">
        <w:rPr>
          <w:rFonts w:ascii="Tahoma" w:hAnsi="Tahoma" w:cs="Tahoma"/>
          <w:sz w:val="20"/>
          <w:szCs w:val="20"/>
          <w:rtl/>
        </w:rPr>
        <w:t xml:space="preserve">יום </w:t>
      </w:r>
      <w:r w:rsidR="004455FA" w:rsidRPr="000F27DE">
        <w:rPr>
          <w:rFonts w:ascii="Tahoma" w:hAnsi="Tahoma" w:cs="Tahoma" w:hint="cs"/>
          <w:sz w:val="20"/>
          <w:szCs w:val="20"/>
          <w:rtl/>
        </w:rPr>
        <w:t>העולים מ</w:t>
      </w:r>
      <w:r w:rsidRPr="000F27DE">
        <w:rPr>
          <w:rFonts w:ascii="Tahoma" w:hAnsi="Tahoma" w:cs="Tahoma"/>
          <w:sz w:val="20"/>
          <w:szCs w:val="20"/>
          <w:rtl/>
        </w:rPr>
        <w:t xml:space="preserve">פעולות של עבודה שגרתית, </w:t>
      </w:r>
      <w:r w:rsidR="004455FA" w:rsidRPr="000F27DE">
        <w:rPr>
          <w:rFonts w:ascii="Tahoma" w:hAnsi="Tahoma" w:cs="Tahoma" w:hint="cs"/>
          <w:sz w:val="20"/>
          <w:szCs w:val="20"/>
          <w:rtl/>
        </w:rPr>
        <w:t>מ</w:t>
      </w:r>
      <w:r w:rsidRPr="000F27DE">
        <w:rPr>
          <w:rFonts w:ascii="Tahoma" w:hAnsi="Tahoma" w:cs="Tahoma"/>
          <w:sz w:val="20"/>
          <w:szCs w:val="20"/>
          <w:rtl/>
        </w:rPr>
        <w:t>שעות של פנאי ו</w:t>
      </w:r>
      <w:r w:rsidR="00FC2993" w:rsidRPr="000F27DE">
        <w:rPr>
          <w:rFonts w:ascii="Tahoma" w:hAnsi="Tahoma" w:cs="Tahoma" w:hint="cs"/>
          <w:sz w:val="20"/>
          <w:szCs w:val="20"/>
          <w:rtl/>
        </w:rPr>
        <w:t>מ</w:t>
      </w:r>
      <w:r w:rsidRPr="000F27DE">
        <w:rPr>
          <w:rFonts w:ascii="Tahoma" w:hAnsi="Tahoma" w:cs="Tahoma"/>
          <w:sz w:val="20"/>
          <w:szCs w:val="20"/>
          <w:rtl/>
        </w:rPr>
        <w:t>מראות הרחוב הרגיל. בדרך כלל משולב</w:t>
      </w:r>
      <w:r w:rsidR="004455FA" w:rsidRPr="000F27DE">
        <w:rPr>
          <w:rFonts w:ascii="Tahoma" w:hAnsi="Tahoma" w:cs="Tahoma" w:hint="cs"/>
          <w:sz w:val="20"/>
          <w:szCs w:val="20"/>
          <w:rtl/>
        </w:rPr>
        <w:t>ות</w:t>
      </w:r>
      <w:r w:rsidRPr="000F27DE">
        <w:rPr>
          <w:rFonts w:ascii="Tahoma" w:hAnsi="Tahoma" w:cs="Tahoma"/>
          <w:sz w:val="20"/>
          <w:szCs w:val="20"/>
          <w:rtl/>
        </w:rPr>
        <w:t xml:space="preserve"> בציורים דמויות אנונימיות של פועלים עובדים</w:t>
      </w:r>
      <w:r w:rsidR="004455FA" w:rsidRPr="000F27DE">
        <w:rPr>
          <w:rFonts w:ascii="Tahoma" w:hAnsi="Tahoma" w:cs="Tahoma" w:hint="cs"/>
          <w:sz w:val="20"/>
          <w:szCs w:val="20"/>
          <w:rtl/>
        </w:rPr>
        <w:t>,</w:t>
      </w:r>
      <w:r w:rsidRPr="000F27DE">
        <w:rPr>
          <w:rFonts w:ascii="Tahoma" w:hAnsi="Tahoma" w:cs="Tahoma"/>
          <w:sz w:val="20"/>
          <w:szCs w:val="20"/>
          <w:rtl/>
        </w:rPr>
        <w:t xml:space="preserve"> עוברי</w:t>
      </w:r>
      <w:r w:rsidR="004455FA" w:rsidRPr="000F27DE">
        <w:rPr>
          <w:rFonts w:ascii="Tahoma" w:hAnsi="Tahoma" w:cs="Tahoma" w:hint="cs"/>
          <w:sz w:val="20"/>
          <w:szCs w:val="20"/>
          <w:rtl/>
        </w:rPr>
        <w:t>־</w:t>
      </w:r>
      <w:r w:rsidRPr="000F27DE">
        <w:rPr>
          <w:rFonts w:ascii="Tahoma" w:hAnsi="Tahoma" w:cs="Tahoma"/>
          <w:sz w:val="20"/>
          <w:szCs w:val="20"/>
          <w:rtl/>
        </w:rPr>
        <w:t xml:space="preserve">אורח ואנשים </w:t>
      </w:r>
      <w:r w:rsidR="000B7454" w:rsidRPr="000F27DE">
        <w:rPr>
          <w:rFonts w:ascii="Tahoma" w:hAnsi="Tahoma" w:cs="Tahoma" w:hint="cs"/>
          <w:sz w:val="20"/>
          <w:szCs w:val="20"/>
          <w:rtl/>
        </w:rPr>
        <w:t>ש</w:t>
      </w:r>
      <w:r w:rsidRPr="000F27DE">
        <w:rPr>
          <w:rFonts w:ascii="Tahoma" w:hAnsi="Tahoma" w:cs="Tahoma"/>
          <w:sz w:val="20"/>
          <w:szCs w:val="20"/>
          <w:rtl/>
        </w:rPr>
        <w:t xml:space="preserve">פרטי הזיהוי </w:t>
      </w:r>
      <w:r w:rsidR="000B7454" w:rsidRPr="000F27DE">
        <w:rPr>
          <w:rFonts w:ascii="Tahoma" w:hAnsi="Tahoma" w:cs="Tahoma" w:hint="cs"/>
          <w:sz w:val="20"/>
          <w:szCs w:val="20"/>
          <w:rtl/>
        </w:rPr>
        <w:t xml:space="preserve">שלהם </w:t>
      </w:r>
      <w:r w:rsidRPr="000F27DE">
        <w:rPr>
          <w:rFonts w:ascii="Tahoma" w:hAnsi="Tahoma" w:cs="Tahoma"/>
          <w:sz w:val="20"/>
          <w:szCs w:val="20"/>
          <w:rtl/>
        </w:rPr>
        <w:t>מטוש</w:t>
      </w:r>
      <w:r w:rsidR="003441F9" w:rsidRPr="000F27DE">
        <w:rPr>
          <w:rFonts w:ascii="Tahoma" w:hAnsi="Tahoma" w:cs="Tahoma"/>
          <w:sz w:val="20"/>
          <w:szCs w:val="20"/>
          <w:rtl/>
        </w:rPr>
        <w:t xml:space="preserve">טשים והם </w:t>
      </w:r>
      <w:r w:rsidR="000B7454" w:rsidRPr="000F27DE">
        <w:rPr>
          <w:rFonts w:ascii="Tahoma" w:hAnsi="Tahoma" w:cs="Tahoma" w:hint="cs"/>
          <w:sz w:val="20"/>
          <w:szCs w:val="20"/>
          <w:rtl/>
        </w:rPr>
        <w:t>נהי</w:t>
      </w:r>
      <w:r w:rsidR="003441F9" w:rsidRPr="000F27DE">
        <w:rPr>
          <w:rFonts w:ascii="Tahoma" w:hAnsi="Tahoma" w:cs="Tahoma"/>
          <w:sz w:val="20"/>
          <w:szCs w:val="20"/>
          <w:rtl/>
        </w:rPr>
        <w:t>ים לדמויות גנריות,</w:t>
      </w:r>
      <w:r w:rsidR="003441F9" w:rsidRPr="000F27DE">
        <w:rPr>
          <w:rFonts w:ascii="Tahoma" w:hAnsi="Tahoma" w:cs="Tahoma" w:hint="cs"/>
          <w:sz w:val="20"/>
          <w:szCs w:val="20"/>
          <w:rtl/>
        </w:rPr>
        <w:t xml:space="preserve"> תוך </w:t>
      </w:r>
      <w:r w:rsidR="000B7454" w:rsidRPr="000F27DE">
        <w:rPr>
          <w:rFonts w:ascii="Tahoma" w:hAnsi="Tahoma" w:cs="Tahoma" w:hint="cs"/>
          <w:sz w:val="20"/>
          <w:szCs w:val="20"/>
          <w:rtl/>
        </w:rPr>
        <w:t>הבלטת</w:t>
      </w:r>
      <w:r w:rsidR="003441F9" w:rsidRPr="000F27DE">
        <w:rPr>
          <w:rFonts w:ascii="Tahoma" w:hAnsi="Tahoma" w:cs="Tahoma" w:hint="cs"/>
          <w:sz w:val="20"/>
          <w:szCs w:val="20"/>
          <w:rtl/>
        </w:rPr>
        <w:t xml:space="preserve"> </w:t>
      </w:r>
      <w:r w:rsidR="000B7454" w:rsidRPr="000F27DE">
        <w:rPr>
          <w:rFonts w:ascii="Tahoma" w:hAnsi="Tahoma" w:cs="Tahoma" w:hint="cs"/>
          <w:sz w:val="20"/>
          <w:szCs w:val="20"/>
          <w:rtl/>
        </w:rPr>
        <w:t>ה</w:t>
      </w:r>
      <w:r w:rsidR="003441F9" w:rsidRPr="000F27DE">
        <w:rPr>
          <w:rFonts w:ascii="Tahoma" w:hAnsi="Tahoma" w:cs="Tahoma" w:hint="cs"/>
          <w:sz w:val="20"/>
          <w:szCs w:val="20"/>
          <w:rtl/>
        </w:rPr>
        <w:t>מקום</w:t>
      </w:r>
      <w:r w:rsidR="000B7454" w:rsidRPr="000F27DE">
        <w:rPr>
          <w:rFonts w:ascii="Tahoma" w:hAnsi="Tahoma" w:cs="Tahoma" w:hint="cs"/>
          <w:sz w:val="20"/>
          <w:szCs w:val="20"/>
          <w:rtl/>
        </w:rPr>
        <w:t xml:space="preserve"> וזיקתן אליו. </w:t>
      </w:r>
      <w:r w:rsidRPr="000F27DE">
        <w:rPr>
          <w:rFonts w:ascii="Tahoma" w:hAnsi="Tahoma" w:cs="Tahoma"/>
          <w:sz w:val="20"/>
          <w:szCs w:val="20"/>
          <w:rtl/>
        </w:rPr>
        <w:t>רוב הציורים מתייחסים למרחב הציבורי</w:t>
      </w:r>
      <w:r w:rsidR="004455FA" w:rsidRPr="000F27DE">
        <w:rPr>
          <w:rFonts w:ascii="Tahoma" w:hAnsi="Tahoma" w:cs="Tahoma" w:hint="cs"/>
          <w:sz w:val="20"/>
          <w:szCs w:val="20"/>
          <w:rtl/>
        </w:rPr>
        <w:t>.</w:t>
      </w:r>
      <w:r w:rsidRPr="000F27DE">
        <w:rPr>
          <w:rFonts w:ascii="Tahoma" w:hAnsi="Tahoma" w:cs="Tahoma"/>
          <w:sz w:val="20"/>
          <w:szCs w:val="20"/>
          <w:rtl/>
        </w:rPr>
        <w:t xml:space="preserve"> הם מציגים מראה מרחוק לא מעורב </w:t>
      </w:r>
      <w:r w:rsidR="003441F9" w:rsidRPr="000F27DE">
        <w:rPr>
          <w:rFonts w:ascii="Tahoma" w:hAnsi="Tahoma" w:cs="Tahoma" w:hint="cs"/>
          <w:sz w:val="20"/>
          <w:szCs w:val="20"/>
          <w:rtl/>
        </w:rPr>
        <w:t>ו</w:t>
      </w:r>
      <w:r w:rsidRPr="000F27DE">
        <w:rPr>
          <w:rFonts w:ascii="Tahoma" w:hAnsi="Tahoma" w:cs="Tahoma"/>
          <w:sz w:val="20"/>
          <w:szCs w:val="20"/>
          <w:rtl/>
        </w:rPr>
        <w:t>לא נוכח</w:t>
      </w:r>
      <w:r w:rsidR="004455FA" w:rsidRPr="000F27DE">
        <w:rPr>
          <w:rFonts w:ascii="Tahoma" w:hAnsi="Tahoma" w:cs="Tahoma" w:hint="cs"/>
          <w:sz w:val="20"/>
          <w:szCs w:val="20"/>
          <w:rtl/>
        </w:rPr>
        <w:t>,</w:t>
      </w:r>
      <w:r w:rsidRPr="000F27DE">
        <w:rPr>
          <w:rFonts w:ascii="Tahoma" w:hAnsi="Tahoma" w:cs="Tahoma"/>
          <w:sz w:val="20"/>
          <w:szCs w:val="20"/>
          <w:rtl/>
        </w:rPr>
        <w:t xml:space="preserve"> ומעבירים תחושה של הצצה של משקיף זר וחיצוני. הדמויות בדרך כלל </w:t>
      </w:r>
      <w:r w:rsidR="000B7454" w:rsidRPr="000F27DE">
        <w:rPr>
          <w:rFonts w:ascii="Tahoma" w:hAnsi="Tahoma" w:cs="Tahoma" w:hint="cs"/>
          <w:sz w:val="20"/>
          <w:szCs w:val="20"/>
          <w:rtl/>
        </w:rPr>
        <w:t xml:space="preserve">אינן רבות והן </w:t>
      </w:r>
      <w:r w:rsidRPr="000F27DE">
        <w:rPr>
          <w:rFonts w:ascii="Tahoma" w:hAnsi="Tahoma" w:cs="Tahoma"/>
          <w:sz w:val="20"/>
          <w:szCs w:val="20"/>
          <w:rtl/>
        </w:rPr>
        <w:t>מבודדות</w:t>
      </w:r>
      <w:r w:rsidR="003441F9" w:rsidRPr="000F27DE">
        <w:rPr>
          <w:rFonts w:ascii="Tahoma" w:hAnsi="Tahoma" w:cs="Tahoma" w:hint="cs"/>
          <w:sz w:val="20"/>
          <w:szCs w:val="20"/>
          <w:rtl/>
        </w:rPr>
        <w:t>;</w:t>
      </w:r>
      <w:r w:rsidR="003441F9" w:rsidRPr="000F27DE">
        <w:rPr>
          <w:rFonts w:ascii="Tahoma" w:hAnsi="Tahoma" w:cs="Tahoma"/>
          <w:sz w:val="20"/>
          <w:szCs w:val="20"/>
          <w:rtl/>
        </w:rPr>
        <w:t xml:space="preserve"> </w:t>
      </w:r>
      <w:r w:rsidR="000B7454" w:rsidRPr="000F27DE">
        <w:rPr>
          <w:rFonts w:ascii="Tahoma" w:hAnsi="Tahoma" w:cs="Tahoma" w:hint="cs"/>
          <w:sz w:val="20"/>
          <w:szCs w:val="20"/>
          <w:rtl/>
        </w:rPr>
        <w:t xml:space="preserve">על הצופה להיטיב להתבונן כדי לקלוט את העולה מהציור. </w:t>
      </w:r>
      <w:r w:rsidRPr="000F27DE">
        <w:rPr>
          <w:rFonts w:ascii="Tahoma" w:hAnsi="Tahoma" w:cs="Tahoma"/>
          <w:sz w:val="20"/>
          <w:szCs w:val="20"/>
          <w:rtl/>
        </w:rPr>
        <w:t>הבידוד מקנה לציורים ממד סוריאליסטי היוצר אווירה מרוחקת</w:t>
      </w:r>
      <w:r w:rsidR="00C841B9" w:rsidRPr="000F27DE">
        <w:rPr>
          <w:rFonts w:ascii="Tahoma" w:hAnsi="Tahoma" w:cs="Tahoma" w:hint="cs"/>
          <w:sz w:val="20"/>
          <w:szCs w:val="20"/>
          <w:rtl/>
        </w:rPr>
        <w:t xml:space="preserve"> משהו,</w:t>
      </w:r>
      <w:r w:rsidRPr="000F27DE">
        <w:rPr>
          <w:rFonts w:ascii="Tahoma" w:hAnsi="Tahoma" w:cs="Tahoma"/>
          <w:sz w:val="20"/>
          <w:szCs w:val="20"/>
          <w:rtl/>
        </w:rPr>
        <w:t xml:space="preserve"> לא מציאותית ו</w:t>
      </w:r>
      <w:r w:rsidR="00C841B9" w:rsidRPr="000F27DE">
        <w:rPr>
          <w:rFonts w:ascii="Tahoma" w:hAnsi="Tahoma" w:cs="Tahoma" w:hint="cs"/>
          <w:sz w:val="20"/>
          <w:szCs w:val="20"/>
          <w:rtl/>
        </w:rPr>
        <w:t xml:space="preserve">שאחרי־מניפולציה. </w:t>
      </w:r>
      <w:r w:rsidR="006B29D8" w:rsidRPr="006B6D07">
        <w:rPr>
          <w:rFonts w:ascii="Tahoma" w:hAnsi="Tahoma" w:cs="Tahoma"/>
          <w:sz w:val="20"/>
          <w:szCs w:val="20"/>
          <w:rtl/>
        </w:rPr>
        <w:t>סבו מצטט מלאונרדו דָּה וינצ'י את אמירתו:</w:t>
      </w:r>
      <w:r w:rsidR="006B29D8" w:rsidRPr="006B6D07">
        <w:rPr>
          <w:rFonts w:ascii="Tahoma" w:hAnsi="Tahoma" w:cs="Tahoma"/>
          <w:b/>
          <w:bCs/>
          <w:sz w:val="20"/>
          <w:szCs w:val="20"/>
          <w:rtl/>
        </w:rPr>
        <w:t xml:space="preserve"> </w:t>
      </w:r>
      <w:proofErr w:type="spellStart"/>
      <w:r w:rsidR="006B29D8" w:rsidRPr="006B6D07">
        <w:rPr>
          <w:rStyle w:val="Emphasis"/>
          <w:rFonts w:ascii="Tahoma" w:hAnsi="Tahoma" w:cs="Tahoma"/>
          <w:b w:val="0"/>
          <w:bCs w:val="0"/>
          <w:i/>
          <w:iCs/>
          <w:sz w:val="20"/>
          <w:szCs w:val="20"/>
        </w:rPr>
        <w:t>Pittura</w:t>
      </w:r>
      <w:proofErr w:type="spellEnd"/>
      <w:r w:rsidR="006B29D8" w:rsidRPr="006B6D07">
        <w:rPr>
          <w:rStyle w:val="Emphasis"/>
          <w:rFonts w:ascii="Tahoma" w:hAnsi="Tahoma" w:cs="Tahoma"/>
          <w:b w:val="0"/>
          <w:bCs w:val="0"/>
          <w:i/>
          <w:iCs/>
          <w:sz w:val="20"/>
          <w:szCs w:val="20"/>
        </w:rPr>
        <w:t xml:space="preserve"> è </w:t>
      </w:r>
      <w:proofErr w:type="spellStart"/>
      <w:r w:rsidR="006B29D8" w:rsidRPr="006B6D07">
        <w:rPr>
          <w:rStyle w:val="Emphasis"/>
          <w:rFonts w:ascii="Tahoma" w:hAnsi="Tahoma" w:cs="Tahoma"/>
          <w:b w:val="0"/>
          <w:bCs w:val="0"/>
          <w:i/>
          <w:iCs/>
          <w:sz w:val="20"/>
          <w:szCs w:val="20"/>
        </w:rPr>
        <w:t>una</w:t>
      </w:r>
      <w:proofErr w:type="spellEnd"/>
      <w:r w:rsidR="006B29D8" w:rsidRPr="006B6D07">
        <w:rPr>
          <w:rStyle w:val="Emphasis"/>
          <w:rFonts w:ascii="Tahoma" w:hAnsi="Tahoma" w:cs="Tahoma"/>
          <w:b w:val="0"/>
          <w:bCs w:val="0"/>
          <w:i/>
          <w:iCs/>
          <w:sz w:val="20"/>
          <w:szCs w:val="20"/>
        </w:rPr>
        <w:t xml:space="preserve"> </w:t>
      </w:r>
      <w:proofErr w:type="spellStart"/>
      <w:r w:rsidR="006B29D8" w:rsidRPr="006B6D07">
        <w:rPr>
          <w:rStyle w:val="Emphasis"/>
          <w:rFonts w:ascii="Tahoma" w:hAnsi="Tahoma" w:cs="Tahoma"/>
          <w:b w:val="0"/>
          <w:bCs w:val="0"/>
          <w:i/>
          <w:iCs/>
          <w:sz w:val="20"/>
          <w:szCs w:val="20"/>
        </w:rPr>
        <w:t>cosa</w:t>
      </w:r>
      <w:proofErr w:type="spellEnd"/>
      <w:r w:rsidR="006B29D8" w:rsidRPr="006B6D07">
        <w:rPr>
          <w:rStyle w:val="Emphasis"/>
          <w:rFonts w:ascii="Tahoma" w:hAnsi="Tahoma" w:cs="Tahoma"/>
          <w:b w:val="0"/>
          <w:bCs w:val="0"/>
          <w:i/>
          <w:iCs/>
          <w:sz w:val="20"/>
          <w:szCs w:val="20"/>
        </w:rPr>
        <w:t xml:space="preserve"> </w:t>
      </w:r>
      <w:proofErr w:type="spellStart"/>
      <w:r w:rsidR="006B29D8" w:rsidRPr="006B6D07">
        <w:rPr>
          <w:rStyle w:val="Emphasis"/>
          <w:rFonts w:ascii="Tahoma" w:hAnsi="Tahoma" w:cs="Tahoma"/>
          <w:b w:val="0"/>
          <w:bCs w:val="0"/>
          <w:i/>
          <w:iCs/>
          <w:sz w:val="20"/>
          <w:szCs w:val="20"/>
        </w:rPr>
        <w:t>mentale</w:t>
      </w:r>
      <w:proofErr w:type="spellEnd"/>
      <w:r w:rsidR="006B29D8" w:rsidRPr="006B6D07">
        <w:rPr>
          <w:rFonts w:ascii="Tahoma" w:hAnsi="Tahoma" w:cs="Tahoma"/>
          <w:b/>
          <w:bCs/>
          <w:sz w:val="20"/>
          <w:szCs w:val="20"/>
          <w:rtl/>
        </w:rPr>
        <w:t xml:space="preserve"> </w:t>
      </w:r>
      <w:r w:rsidR="006B29D8" w:rsidRPr="006B6D07">
        <w:rPr>
          <w:rFonts w:ascii="Tahoma" w:hAnsi="Tahoma" w:cs="Tahoma"/>
          <w:sz w:val="20"/>
          <w:szCs w:val="20"/>
          <w:rtl/>
        </w:rPr>
        <w:t xml:space="preserve">[= ציור הוא עיסוק מנטלי]. "במקרה שלי", אומר האמן "כל דבר מתחיל ברעיון </w:t>
      </w:r>
      <w:r w:rsidR="006B29D8" w:rsidRPr="006B6D07">
        <w:rPr>
          <w:rFonts w:ascii="Tahoma" w:hAnsi="Tahoma" w:cs="Tahoma" w:hint="cs"/>
          <w:sz w:val="20"/>
          <w:szCs w:val="20"/>
          <w:rtl/>
        </w:rPr>
        <w:t>ו</w:t>
      </w:r>
      <w:r w:rsidR="006B29D8" w:rsidRPr="006B6D07">
        <w:rPr>
          <w:rFonts w:ascii="Tahoma" w:hAnsi="Tahoma" w:cs="Tahoma"/>
          <w:sz w:val="20"/>
          <w:szCs w:val="20"/>
          <w:rtl/>
        </w:rPr>
        <w:t>אז אני עושה מחקר צילומי אישי.</w:t>
      </w:r>
      <w:r w:rsidR="000B7454" w:rsidRPr="006B6D07">
        <w:rPr>
          <w:rFonts w:ascii="Tahoma" w:hAnsi="Tahoma" w:cs="Tahoma"/>
          <w:sz w:val="20"/>
          <w:szCs w:val="20"/>
          <w:rtl/>
        </w:rPr>
        <w:t xml:space="preserve"> לאחר מכן, אני מרגיש כמו</w:t>
      </w:r>
      <w:r w:rsidR="006B29D8" w:rsidRPr="006B6D07">
        <w:rPr>
          <w:rFonts w:ascii="Tahoma" w:hAnsi="Tahoma" w:cs="Tahoma"/>
          <w:sz w:val="20"/>
          <w:szCs w:val="20"/>
          <w:rtl/>
        </w:rPr>
        <w:t xml:space="preserve">  בֻּבָּנַאי כאשר אני משחק בפוטושופ כדי 'לסדר' את הקומפוזיציה על ידי הזזת הדמויות. בסוף,  'רישום ההכנה' נראה יותר כמו קולאז'. אחרי שאני עושה את כל ההכנה המשעממת הזו, הציור בא כהקלה.  </w:t>
      </w:r>
      <w:r w:rsidR="00817A00" w:rsidRPr="006B6D07">
        <w:rPr>
          <w:rFonts w:ascii="Tahoma" w:hAnsi="Tahoma" w:cs="Tahoma" w:hint="cs"/>
          <w:sz w:val="20"/>
          <w:szCs w:val="20"/>
          <w:rtl/>
        </w:rPr>
        <w:t xml:space="preserve">יש בזה כמו </w:t>
      </w:r>
      <w:r w:rsidR="000B7454" w:rsidRPr="006B6D07">
        <w:rPr>
          <w:rFonts w:ascii="Tahoma" w:hAnsi="Tahoma" w:cs="Tahoma" w:hint="cs"/>
          <w:sz w:val="20"/>
          <w:szCs w:val="20"/>
          <w:rtl/>
        </w:rPr>
        <w:t xml:space="preserve">יצירה־מחדש </w:t>
      </w:r>
      <w:r w:rsidR="00817A00" w:rsidRPr="006B6D07">
        <w:rPr>
          <w:rFonts w:ascii="Tahoma" w:hAnsi="Tahoma" w:cs="Tahoma" w:hint="cs"/>
          <w:sz w:val="20"/>
          <w:szCs w:val="20"/>
          <w:rtl/>
        </w:rPr>
        <w:t>את</w:t>
      </w:r>
      <w:r w:rsidR="000B7454" w:rsidRPr="006B6D07">
        <w:rPr>
          <w:rFonts w:ascii="Tahoma" w:hAnsi="Tahoma" w:cs="Tahoma" w:hint="cs"/>
          <w:sz w:val="20"/>
          <w:szCs w:val="20"/>
          <w:rtl/>
        </w:rPr>
        <w:t xml:space="preserve"> הסצנה</w:t>
      </w:r>
      <w:r w:rsidR="000B7454" w:rsidRPr="006B6D07">
        <w:rPr>
          <w:rFonts w:ascii="Tahoma" w:hAnsi="Tahoma" w:cs="Tahoma"/>
          <w:sz w:val="20"/>
          <w:szCs w:val="20"/>
          <w:rtl/>
        </w:rPr>
        <w:t xml:space="preserve"> המתוארת.</w:t>
      </w:r>
      <w:r w:rsidR="00817A00" w:rsidRPr="000F27DE">
        <w:rPr>
          <w:rFonts w:ascii="Tahoma" w:hAnsi="Tahoma" w:cs="Tahoma" w:hint="cs"/>
          <w:sz w:val="20"/>
          <w:szCs w:val="20"/>
          <w:rtl/>
        </w:rPr>
        <w:t xml:space="preserve"> </w:t>
      </w:r>
    </w:p>
    <w:p w:rsidR="004418CC" w:rsidRDefault="00C841B9" w:rsidP="00FC2993">
      <w:pPr>
        <w:spacing w:line="360" w:lineRule="auto"/>
        <w:jc w:val="both"/>
        <w:rPr>
          <w:rFonts w:ascii="Tahoma" w:hAnsi="Tahoma" w:cs="Tahoma"/>
          <w:sz w:val="20"/>
          <w:szCs w:val="20"/>
          <w:rtl/>
        </w:rPr>
      </w:pPr>
      <w:r w:rsidRPr="000F27DE">
        <w:rPr>
          <w:rFonts w:ascii="Tahoma" w:hAnsi="Tahoma" w:cs="Tahoma" w:hint="cs"/>
          <w:sz w:val="20"/>
          <w:szCs w:val="20"/>
          <w:rtl/>
        </w:rPr>
        <w:t>ב</w:t>
      </w:r>
      <w:r w:rsidR="004418CC" w:rsidRPr="000F27DE">
        <w:rPr>
          <w:rFonts w:ascii="Tahoma" w:hAnsi="Tahoma" w:cs="Tahoma"/>
          <w:sz w:val="20"/>
          <w:szCs w:val="20"/>
          <w:rtl/>
        </w:rPr>
        <w:t xml:space="preserve">ציור </w:t>
      </w:r>
      <w:r w:rsidRPr="000F27DE">
        <w:rPr>
          <w:rFonts w:ascii="Tahoma" w:hAnsi="Tahoma" w:cs="Tahoma" w:hint="cs"/>
          <w:sz w:val="20"/>
          <w:szCs w:val="20"/>
          <w:rtl/>
        </w:rPr>
        <w:t>"חיילים" ("</w:t>
      </w:r>
      <w:r w:rsidRPr="000F27DE">
        <w:rPr>
          <w:rFonts w:ascii="Tahoma" w:hAnsi="Tahoma" w:cs="Tahoma"/>
          <w:sz w:val="20"/>
          <w:szCs w:val="20"/>
        </w:rPr>
        <w:t>Soldiers</w:t>
      </w:r>
      <w:r w:rsidRPr="000F27DE">
        <w:rPr>
          <w:rFonts w:ascii="Tahoma" w:hAnsi="Tahoma" w:cs="Tahoma" w:hint="cs"/>
          <w:sz w:val="20"/>
          <w:szCs w:val="20"/>
          <w:rtl/>
        </w:rPr>
        <w:t xml:space="preserve">") </w:t>
      </w:r>
      <w:r w:rsidR="00903D9E" w:rsidRPr="000F27DE">
        <w:rPr>
          <w:rFonts w:ascii="Tahoma" w:hAnsi="Tahoma" w:cs="Tahoma" w:hint="cs"/>
          <w:sz w:val="20"/>
          <w:szCs w:val="20"/>
          <w:rtl/>
        </w:rPr>
        <w:t>מוצגים</w:t>
      </w:r>
      <w:r w:rsidRPr="000F27DE">
        <w:rPr>
          <w:rFonts w:ascii="Tahoma" w:hAnsi="Tahoma" w:cs="Tahoma" w:hint="cs"/>
          <w:sz w:val="20"/>
          <w:szCs w:val="20"/>
          <w:rtl/>
        </w:rPr>
        <w:t xml:space="preserve"> למעשה </w:t>
      </w:r>
      <w:r w:rsidR="004418CC" w:rsidRPr="000F27DE">
        <w:rPr>
          <w:rFonts w:ascii="Tahoma" w:hAnsi="Tahoma" w:cs="Tahoma"/>
          <w:sz w:val="20"/>
          <w:szCs w:val="20"/>
          <w:rtl/>
        </w:rPr>
        <w:t>פליטים</w:t>
      </w:r>
      <w:r w:rsidRPr="000F27DE">
        <w:rPr>
          <w:rFonts w:ascii="Tahoma" w:hAnsi="Tahoma" w:cs="Tahoma" w:hint="cs"/>
          <w:sz w:val="20"/>
          <w:szCs w:val="20"/>
          <w:rtl/>
        </w:rPr>
        <w:t>. כאן</w:t>
      </w:r>
      <w:r w:rsidR="004418CC" w:rsidRPr="000F27DE">
        <w:rPr>
          <w:rFonts w:ascii="Tahoma" w:hAnsi="Tahoma" w:cs="Tahoma"/>
          <w:sz w:val="20"/>
          <w:szCs w:val="20"/>
          <w:rtl/>
        </w:rPr>
        <w:t xml:space="preserve"> משלב </w:t>
      </w:r>
      <w:r w:rsidR="00903D9E" w:rsidRPr="000F27DE">
        <w:rPr>
          <w:rFonts w:ascii="Tahoma" w:hAnsi="Tahoma" w:cs="Tahoma" w:hint="cs"/>
          <w:sz w:val="20"/>
          <w:szCs w:val="20"/>
          <w:rtl/>
        </w:rPr>
        <w:t xml:space="preserve">האמן מרכיב </w:t>
      </w:r>
      <w:r w:rsidR="004418CC" w:rsidRPr="000F27DE">
        <w:rPr>
          <w:rFonts w:ascii="Tahoma" w:hAnsi="Tahoma" w:cs="Tahoma"/>
          <w:sz w:val="20"/>
          <w:szCs w:val="20"/>
          <w:rtl/>
        </w:rPr>
        <w:t>חדש במציאות של רומניה</w:t>
      </w:r>
      <w:r w:rsidR="004455FA" w:rsidRPr="000F27DE">
        <w:rPr>
          <w:rFonts w:ascii="Tahoma" w:hAnsi="Tahoma" w:cs="Tahoma" w:hint="cs"/>
          <w:sz w:val="20"/>
          <w:szCs w:val="20"/>
          <w:rtl/>
        </w:rPr>
        <w:t>,</w:t>
      </w:r>
      <w:r w:rsidR="004418CC" w:rsidRPr="000F27DE">
        <w:rPr>
          <w:rFonts w:ascii="Tahoma" w:hAnsi="Tahoma" w:cs="Tahoma"/>
          <w:sz w:val="20"/>
          <w:szCs w:val="20"/>
          <w:rtl/>
        </w:rPr>
        <w:t xml:space="preserve"> בחיי העיר בה הוא חי</w:t>
      </w:r>
      <w:r w:rsidR="004455FA" w:rsidRPr="000F27DE">
        <w:rPr>
          <w:rFonts w:ascii="Tahoma" w:hAnsi="Tahoma" w:cs="Tahoma" w:hint="cs"/>
          <w:sz w:val="20"/>
          <w:szCs w:val="20"/>
          <w:rtl/>
        </w:rPr>
        <w:t>. מדובר ב</w:t>
      </w:r>
      <w:r w:rsidR="004418CC" w:rsidRPr="000F27DE">
        <w:rPr>
          <w:rFonts w:ascii="Tahoma" w:hAnsi="Tahoma" w:cs="Tahoma"/>
          <w:sz w:val="20"/>
          <w:szCs w:val="20"/>
          <w:rtl/>
        </w:rPr>
        <w:t>נוכחותם של פליטים העוברים ושוהים במקום. במבט ראשון הם דומים לשאר הדמויות המקומיות הנחות על גדות המים, הנופשים בפארק או בגינה הפרטית, אך יש בדמויות אלו משהו מטריד</w:t>
      </w:r>
      <w:r w:rsidR="004455FA" w:rsidRPr="000F27DE">
        <w:rPr>
          <w:rFonts w:ascii="Tahoma" w:hAnsi="Tahoma" w:cs="Tahoma" w:hint="cs"/>
          <w:sz w:val="20"/>
          <w:szCs w:val="20"/>
          <w:rtl/>
        </w:rPr>
        <w:t>.</w:t>
      </w:r>
      <w:r w:rsidR="004418CC" w:rsidRPr="000F27DE">
        <w:rPr>
          <w:rFonts w:ascii="Tahoma" w:hAnsi="Tahoma" w:cs="Tahoma"/>
          <w:sz w:val="20"/>
          <w:szCs w:val="20"/>
          <w:rtl/>
        </w:rPr>
        <w:t xml:space="preserve"> משהו ה</w:t>
      </w:r>
      <w:r w:rsidR="00FC2993" w:rsidRPr="000F27DE">
        <w:rPr>
          <w:rFonts w:ascii="Tahoma" w:hAnsi="Tahoma" w:cs="Tahoma" w:hint="cs"/>
          <w:sz w:val="20"/>
          <w:szCs w:val="20"/>
          <w:rtl/>
        </w:rPr>
        <w:t>מתרחש</w:t>
      </w:r>
      <w:r w:rsidR="004418CC" w:rsidRPr="000F27DE">
        <w:rPr>
          <w:rFonts w:ascii="Tahoma" w:hAnsi="Tahoma" w:cs="Tahoma"/>
          <w:sz w:val="20"/>
          <w:szCs w:val="20"/>
          <w:rtl/>
        </w:rPr>
        <w:t xml:space="preserve"> בניתוק </w:t>
      </w:r>
      <w:r w:rsidR="00FC2993" w:rsidRPr="000F27DE">
        <w:rPr>
          <w:rFonts w:ascii="Tahoma" w:hAnsi="Tahoma" w:cs="Tahoma" w:hint="cs"/>
          <w:sz w:val="20"/>
          <w:szCs w:val="20"/>
          <w:rtl/>
        </w:rPr>
        <w:t>ש</w:t>
      </w:r>
      <w:r w:rsidR="004418CC" w:rsidRPr="000F27DE">
        <w:rPr>
          <w:rFonts w:ascii="Tahoma" w:hAnsi="Tahoma" w:cs="Tahoma"/>
          <w:sz w:val="20"/>
          <w:szCs w:val="20"/>
          <w:rtl/>
        </w:rPr>
        <w:t>בין הדמויות ובז</w:t>
      </w:r>
      <w:r w:rsidRPr="000F27DE">
        <w:rPr>
          <w:rFonts w:ascii="Tahoma" w:hAnsi="Tahoma" w:cs="Tahoma" w:hint="cs"/>
          <w:sz w:val="20"/>
          <w:szCs w:val="20"/>
          <w:rtl/>
        </w:rPr>
        <w:t>ו</w:t>
      </w:r>
      <w:r w:rsidR="004418CC" w:rsidRPr="000F27DE">
        <w:rPr>
          <w:rFonts w:ascii="Tahoma" w:hAnsi="Tahoma" w:cs="Tahoma"/>
          <w:sz w:val="20"/>
          <w:szCs w:val="20"/>
          <w:rtl/>
        </w:rPr>
        <w:t>ויות המיוחדות בה</w:t>
      </w:r>
      <w:r w:rsidR="004455FA" w:rsidRPr="000F27DE">
        <w:rPr>
          <w:rFonts w:ascii="Tahoma" w:hAnsi="Tahoma" w:cs="Tahoma" w:hint="cs"/>
          <w:sz w:val="20"/>
          <w:szCs w:val="20"/>
          <w:rtl/>
        </w:rPr>
        <w:t>ן</w:t>
      </w:r>
      <w:r w:rsidR="004418CC" w:rsidRPr="000F27DE">
        <w:rPr>
          <w:rFonts w:ascii="Tahoma" w:hAnsi="Tahoma" w:cs="Tahoma"/>
          <w:sz w:val="20"/>
          <w:szCs w:val="20"/>
          <w:rtl/>
        </w:rPr>
        <w:t xml:space="preserve"> הם שוכבים, יוצר שילוב מסוג אחר המעורר ספק על אופי הדמויות</w:t>
      </w:r>
      <w:r w:rsidR="00FC2993" w:rsidRPr="000F27DE">
        <w:rPr>
          <w:rFonts w:ascii="Tahoma" w:hAnsi="Tahoma" w:cs="Tahoma" w:hint="cs"/>
          <w:sz w:val="20"/>
          <w:szCs w:val="20"/>
          <w:rtl/>
        </w:rPr>
        <w:t xml:space="preserve"> וטבען</w:t>
      </w:r>
      <w:r w:rsidR="004455FA" w:rsidRPr="000F27DE">
        <w:rPr>
          <w:rFonts w:ascii="Tahoma" w:hAnsi="Tahoma" w:cs="Tahoma" w:hint="cs"/>
          <w:sz w:val="20"/>
          <w:szCs w:val="20"/>
          <w:rtl/>
        </w:rPr>
        <w:t>.</w:t>
      </w:r>
      <w:r w:rsidR="004418CC" w:rsidRPr="000F27DE">
        <w:rPr>
          <w:rFonts w:ascii="Tahoma" w:hAnsi="Tahoma" w:cs="Tahoma"/>
          <w:sz w:val="20"/>
          <w:szCs w:val="20"/>
          <w:rtl/>
        </w:rPr>
        <w:t xml:space="preserve"> המנוחה נראית מעט כמו מוות והשקט הפסטורלי כמו איום. הכותרת מחברת את המאפיינים הצורניים הללו אל הקונטקסט הפוליטי האקטואלי אך </w:t>
      </w:r>
      <w:r w:rsidR="00FC2993" w:rsidRPr="000F27DE">
        <w:rPr>
          <w:rFonts w:ascii="Tahoma" w:hAnsi="Tahoma" w:cs="Tahoma" w:hint="cs"/>
          <w:sz w:val="20"/>
          <w:szCs w:val="20"/>
          <w:rtl/>
        </w:rPr>
        <w:t xml:space="preserve">בציור </w:t>
      </w:r>
      <w:r w:rsidR="004418CC" w:rsidRPr="000F27DE">
        <w:rPr>
          <w:rFonts w:ascii="Tahoma" w:hAnsi="Tahoma" w:cs="Tahoma"/>
          <w:sz w:val="20"/>
          <w:szCs w:val="20"/>
          <w:rtl/>
        </w:rPr>
        <w:t xml:space="preserve">הוא מקבל משמעות רחבה ועמוקה יותר.      </w:t>
      </w:r>
    </w:p>
    <w:p w:rsidR="00143CCD" w:rsidRDefault="00143CCD" w:rsidP="00143CCD">
      <w:pPr>
        <w:spacing w:line="360" w:lineRule="auto"/>
        <w:jc w:val="both"/>
        <w:rPr>
          <w:rFonts w:asciiTheme="majorBidi" w:hAnsiTheme="majorBidi" w:cstheme="majorBidi"/>
          <w:rtl/>
        </w:rPr>
      </w:pPr>
    </w:p>
    <w:p w:rsidR="00143CCD" w:rsidRPr="00143CCD" w:rsidRDefault="00143CCD" w:rsidP="00143CCD">
      <w:pPr>
        <w:spacing w:line="360" w:lineRule="auto"/>
        <w:jc w:val="both"/>
        <w:rPr>
          <w:rFonts w:ascii="Tahoma" w:hAnsi="Tahoma" w:cs="Tahoma"/>
          <w:sz w:val="22"/>
          <w:szCs w:val="22"/>
          <w:u w:val="single"/>
          <w:rtl/>
          <w:lang w:bidi="ar-SA"/>
        </w:rPr>
      </w:pPr>
      <w:r w:rsidRPr="00143CCD">
        <w:rPr>
          <w:rFonts w:ascii="Tahoma" w:hAnsi="Tahoma" w:cs="Tahoma"/>
          <w:sz w:val="22"/>
          <w:szCs w:val="22"/>
          <w:rtl/>
          <w:lang w:bidi="ar-SA"/>
        </w:rPr>
        <w:t>ولد ساربن سبو في سيغيسوارا (</w:t>
      </w:r>
      <w:r w:rsidRPr="00143CCD">
        <w:rPr>
          <w:rFonts w:ascii="Tahoma" w:hAnsi="Tahoma" w:cs="Tahoma"/>
          <w:sz w:val="22"/>
          <w:szCs w:val="22"/>
          <w:lang w:bidi="ar-SA"/>
        </w:rPr>
        <w:t>(</w:t>
      </w:r>
      <w:proofErr w:type="spellStart"/>
      <w:r w:rsidRPr="00143CCD">
        <w:rPr>
          <w:rFonts w:ascii="Tahoma" w:hAnsi="Tahoma" w:cs="Tahoma"/>
          <w:sz w:val="22"/>
          <w:szCs w:val="22"/>
          <w:lang w:bidi="ar-SA"/>
        </w:rPr>
        <w:t>Sighișoara</w:t>
      </w:r>
      <w:proofErr w:type="spellEnd"/>
      <w:r w:rsidRPr="00143CCD">
        <w:rPr>
          <w:rFonts w:ascii="Tahoma" w:hAnsi="Tahoma" w:cs="Tahoma"/>
          <w:sz w:val="22"/>
          <w:szCs w:val="22"/>
          <w:rtl/>
          <w:lang w:bidi="ar-SA"/>
        </w:rPr>
        <w:t>,، رومانيا، في عام 1978. يعيش ويعمل في كلوج، رومانيا. في اللوحة المعروضة ("</w:t>
      </w:r>
      <w:r w:rsidRPr="00143CCD">
        <w:rPr>
          <w:rFonts w:ascii="Tahoma" w:hAnsi="Tahoma" w:cs="Tahoma"/>
          <w:sz w:val="22"/>
          <w:szCs w:val="22"/>
          <w:lang w:bidi="ar-SA"/>
        </w:rPr>
        <w:t>Soldiers</w:t>
      </w:r>
      <w:r w:rsidRPr="00143CCD">
        <w:rPr>
          <w:rFonts w:ascii="Tahoma" w:hAnsi="Tahoma" w:cs="Tahoma"/>
          <w:sz w:val="22"/>
          <w:szCs w:val="22"/>
          <w:rtl/>
          <w:lang w:bidi="ar-SA"/>
        </w:rPr>
        <w:t>")، يظهر في الواقع لاجئين. لاجئين يعبرون ويبقون في المكان. للوهلة الأولى يشبهون الشخصيات المحلية التي تستريح على ضفاف المياه، والمصطافين في الحدائق العامة أو في الحديقة الخاصة، ولكن هناك شيء مزعج في هذه الشخصيات. شيء ما يحدث في الفصل بين الشخصيات والزوايا الخاصة التي يضطجعون فيها، مما يخلق دمج من نوع مختلف يثير الشكوك حول طابع وطبيعة الشخصيات. تبدو الإستراحة مثل الموت والهدوء الريفي كالتهديد. يربط العنوان بين  الخصائص الشكلية وبين السياق السياسي الراهن، ولكن يحصل في هذه اللوحة على معنى أوسع وأعمق.</w:t>
      </w:r>
    </w:p>
    <w:p w:rsidR="004418CC" w:rsidRPr="00D157D0" w:rsidRDefault="004418CC" w:rsidP="000B7454">
      <w:pPr>
        <w:pStyle w:val="NormalWeb"/>
        <w:spacing w:before="0" w:beforeAutospacing="0" w:after="0" w:afterAutospacing="0"/>
        <w:jc w:val="right"/>
        <w:rPr>
          <w:rFonts w:ascii="Tahoma" w:hAnsi="Tahoma" w:cs="Tahoma"/>
          <w:b/>
          <w:bCs/>
          <w:rtl/>
        </w:rPr>
      </w:pPr>
      <w:r>
        <w:rPr>
          <w:rFonts w:ascii="Tahoma" w:hAnsi="Tahoma" w:cs="Tahoma" w:hint="cs"/>
          <w:b/>
          <w:bCs/>
          <w:rtl/>
        </w:rPr>
        <w:lastRenderedPageBreak/>
        <w:t>שרבן סבו</w:t>
      </w:r>
    </w:p>
    <w:p w:rsidR="00143CCD" w:rsidRPr="00143CCD" w:rsidRDefault="00143CCD" w:rsidP="00143CCD">
      <w:pPr>
        <w:jc w:val="both"/>
        <w:rPr>
          <w:rFonts w:ascii="Tahoma" w:hAnsi="Tahoma" w:cs="Tahoma"/>
          <w:b/>
          <w:bCs/>
          <w:sz w:val="26"/>
          <w:szCs w:val="26"/>
          <w:lang w:bidi="ar-SA"/>
        </w:rPr>
      </w:pPr>
      <w:r w:rsidRPr="00143CCD">
        <w:rPr>
          <w:rFonts w:ascii="Tahoma" w:hAnsi="Tahoma" w:cs="Tahoma"/>
          <w:b/>
          <w:bCs/>
          <w:sz w:val="26"/>
          <w:szCs w:val="26"/>
          <w:rtl/>
          <w:lang w:bidi="ar-SA"/>
        </w:rPr>
        <w:t>سارسن سبو</w:t>
      </w:r>
    </w:p>
    <w:p w:rsidR="006B29D8" w:rsidRDefault="006B29D8" w:rsidP="006B29D8">
      <w:pPr>
        <w:pStyle w:val="NormalWeb"/>
        <w:pBdr>
          <w:bottom w:val="single" w:sz="6" w:space="1" w:color="auto"/>
        </w:pBdr>
        <w:spacing w:before="0" w:beforeAutospacing="0" w:after="0" w:afterAutospacing="0" w:line="360" w:lineRule="auto"/>
        <w:jc w:val="right"/>
        <w:rPr>
          <w:rFonts w:ascii="Tahoma" w:eastAsiaTheme="minorHAnsi" w:hAnsi="Tahoma" w:cs="Tahoma"/>
          <w:b/>
          <w:bCs/>
        </w:rPr>
      </w:pPr>
      <w:proofErr w:type="spellStart"/>
      <w:r w:rsidRPr="00EF5FA7">
        <w:rPr>
          <w:rFonts w:ascii="Tahoma" w:eastAsiaTheme="minorHAnsi" w:hAnsi="Tahoma" w:cs="Tahoma"/>
          <w:b/>
          <w:bCs/>
        </w:rPr>
        <w:t>Şerban</w:t>
      </w:r>
      <w:proofErr w:type="spellEnd"/>
      <w:r w:rsidRPr="00EF5FA7">
        <w:rPr>
          <w:rFonts w:ascii="Tahoma" w:eastAsiaTheme="minorHAnsi" w:hAnsi="Tahoma" w:cs="Tahoma"/>
          <w:b/>
          <w:bCs/>
        </w:rPr>
        <w:t xml:space="preserve"> </w:t>
      </w:r>
      <w:proofErr w:type="spellStart"/>
      <w:r w:rsidRPr="00EF5FA7">
        <w:rPr>
          <w:rFonts w:ascii="Tahoma" w:eastAsiaTheme="minorHAnsi" w:hAnsi="Tahoma" w:cs="Tahoma"/>
          <w:b/>
          <w:bCs/>
        </w:rPr>
        <w:t>Savu</w:t>
      </w:r>
      <w:proofErr w:type="spellEnd"/>
    </w:p>
    <w:p w:rsidR="004418CC" w:rsidRPr="002A147A" w:rsidRDefault="004418CC" w:rsidP="004418CC">
      <w:pPr>
        <w:pStyle w:val="NormalWeb"/>
        <w:pBdr>
          <w:bottom w:val="single" w:sz="6" w:space="1" w:color="auto"/>
        </w:pBdr>
        <w:spacing w:before="0" w:beforeAutospacing="0" w:after="0" w:afterAutospacing="0"/>
        <w:jc w:val="right"/>
        <w:rPr>
          <w:rFonts w:ascii="Tahoma" w:hAnsi="Tahoma" w:cs="Tahoma"/>
          <w:b/>
          <w:bCs/>
          <w:color w:val="000000"/>
          <w:sz w:val="22"/>
          <w:szCs w:val="22"/>
        </w:rPr>
      </w:pPr>
    </w:p>
    <w:p w:rsidR="0055117F" w:rsidRDefault="0055117F" w:rsidP="00065F40">
      <w:pPr>
        <w:jc w:val="both"/>
        <w:rPr>
          <w:rtl/>
        </w:rPr>
      </w:pPr>
    </w:p>
    <w:p w:rsidR="003441F9" w:rsidRPr="006B6D07" w:rsidRDefault="003441F9" w:rsidP="000A59E2">
      <w:pPr>
        <w:jc w:val="both"/>
        <w:rPr>
          <w:sz w:val="22"/>
          <w:szCs w:val="22"/>
          <w:rtl/>
        </w:rPr>
      </w:pPr>
      <w:r w:rsidRPr="006B6D07">
        <w:rPr>
          <w:rFonts w:ascii="Tahoma" w:hAnsi="Tahoma" w:cs="Tahoma" w:hint="cs"/>
          <w:sz w:val="22"/>
          <w:szCs w:val="22"/>
          <w:rtl/>
        </w:rPr>
        <w:t>2015 ,</w:t>
      </w:r>
      <w:r w:rsidRPr="006B6D07">
        <w:rPr>
          <w:rFonts w:ascii="Tahoma" w:hAnsi="Tahoma" w:cs="Tahoma" w:hint="cs"/>
          <w:b/>
          <w:bCs/>
          <w:sz w:val="22"/>
          <w:szCs w:val="22"/>
          <w:rtl/>
        </w:rPr>
        <w:t xml:space="preserve"> </w:t>
      </w:r>
      <w:r w:rsidRPr="006B6D07">
        <w:rPr>
          <w:rFonts w:ascii="Tahoma" w:hAnsi="Tahoma" w:cs="Tahoma"/>
          <w:b/>
          <w:bCs/>
          <w:sz w:val="22"/>
          <w:szCs w:val="22"/>
        </w:rPr>
        <w:t>Soldiers</w:t>
      </w:r>
    </w:p>
    <w:p w:rsidR="003441F9" w:rsidRPr="000A59E2" w:rsidRDefault="003441F9" w:rsidP="00D232CF">
      <w:pPr>
        <w:jc w:val="both"/>
        <w:rPr>
          <w:rFonts w:ascii="Tahoma" w:hAnsi="Tahoma" w:cs="Tahoma"/>
          <w:sz w:val="20"/>
          <w:szCs w:val="20"/>
          <w:rtl/>
        </w:rPr>
      </w:pPr>
      <w:proofErr w:type="gramStart"/>
      <w:r w:rsidRPr="006B6D07">
        <w:rPr>
          <w:rFonts w:ascii="Tahoma" w:hAnsi="Tahoma" w:cs="Tahoma"/>
          <w:color w:val="1D2129"/>
          <w:sz w:val="22"/>
          <w:szCs w:val="22"/>
        </w:rPr>
        <w:t>oil</w:t>
      </w:r>
      <w:proofErr w:type="gramEnd"/>
      <w:r w:rsidRPr="006B6D07">
        <w:rPr>
          <w:rFonts w:ascii="Tahoma" w:hAnsi="Tahoma" w:cs="Tahoma"/>
          <w:color w:val="1D2129"/>
          <w:sz w:val="22"/>
          <w:szCs w:val="22"/>
        </w:rPr>
        <w:t xml:space="preserve"> on board</w:t>
      </w:r>
    </w:p>
    <w:p w:rsidR="0055117F" w:rsidRDefault="0055117F" w:rsidP="00773B91">
      <w:pPr>
        <w:bidi w:val="0"/>
        <w:rPr>
          <w:rtl/>
        </w:rPr>
      </w:pPr>
    </w:p>
    <w:p w:rsidR="006B6D07" w:rsidRDefault="006B6D07" w:rsidP="006B6D07">
      <w:pPr>
        <w:bidi w:val="0"/>
        <w:spacing w:line="360" w:lineRule="auto"/>
        <w:jc w:val="both"/>
        <w:rPr>
          <w:rFonts w:ascii="Tahoma" w:hAnsi="Tahoma" w:cs="Tahoma"/>
          <w:sz w:val="20"/>
          <w:szCs w:val="20"/>
        </w:rPr>
      </w:pPr>
      <w:r w:rsidRPr="006B6D07">
        <w:rPr>
          <w:rFonts w:ascii="Tahoma" w:hAnsi="Tahoma" w:cs="Tahoma"/>
          <w:color w:val="000000"/>
          <w:sz w:val="20"/>
          <w:szCs w:val="20"/>
        </w:rPr>
        <w:t>Serban Savu was born in 1978 in Romania. Lives and works in Cluj, Romania. He studied art at the University of Art and Design in Cluj and majored in painting. He is a highly skilled figurative painter who examined the daily routine work activity surrounding him, the leisure hours, and mundane street scenes. Usually he incorporates in his work anonymous figures of workers at work, by-passers, and people whose identifying features have been blurred and thus they have become generic figures. That way the emphasis is placed on the action, the place, and on the web of links between the figures and the place. Most paintings show the public sphere and present a view from afar, with no personal involvement and create a sense of voyeurism. An outsider, a stranger looking in. The figures are often few and isolated. This enables the viewer to clearly and immediately perceive the composition, the scene, and the action. The isolation of the figures imbues the paintings a somewhat surrealistic feel, and create an unrealistic, manipulative, distant atmosphere. Savu says of his own work that part of his process starts with photographing the site and continues with his manipulations of the photo using graphics software, and that way he can manipulate the figures and control the situation and the composition until he achieves the desired image, which in turn becomes a model for painting.</w:t>
      </w:r>
      <w:r w:rsidRPr="006B6D07">
        <w:rPr>
          <w:rFonts w:ascii="Tahoma" w:hAnsi="Tahoma" w:cs="Tahoma"/>
          <w:sz w:val="20"/>
          <w:szCs w:val="20"/>
        </w:rPr>
        <w:t xml:space="preserve"> I like to follow what Leonardo said: “</w:t>
      </w:r>
      <w:proofErr w:type="spellStart"/>
      <w:r w:rsidRPr="006B6D07">
        <w:rPr>
          <w:rFonts w:ascii="Tahoma" w:hAnsi="Tahoma" w:cs="Tahoma"/>
          <w:sz w:val="20"/>
          <w:szCs w:val="20"/>
        </w:rPr>
        <w:t>Pittura</w:t>
      </w:r>
      <w:proofErr w:type="spellEnd"/>
      <w:r w:rsidRPr="006B6D07">
        <w:rPr>
          <w:rFonts w:ascii="Tahoma" w:hAnsi="Tahoma" w:cs="Tahoma"/>
          <w:sz w:val="20"/>
          <w:szCs w:val="20"/>
        </w:rPr>
        <w:t xml:space="preserve"> e </w:t>
      </w:r>
      <w:proofErr w:type="spellStart"/>
      <w:r w:rsidRPr="006B6D07">
        <w:rPr>
          <w:rFonts w:ascii="Tahoma" w:hAnsi="Tahoma" w:cs="Tahoma"/>
          <w:sz w:val="20"/>
          <w:szCs w:val="20"/>
        </w:rPr>
        <w:t>una</w:t>
      </w:r>
      <w:proofErr w:type="spellEnd"/>
      <w:r w:rsidRPr="006B6D07">
        <w:rPr>
          <w:rFonts w:ascii="Tahoma" w:hAnsi="Tahoma" w:cs="Tahoma"/>
          <w:sz w:val="20"/>
          <w:szCs w:val="20"/>
        </w:rPr>
        <w:t xml:space="preserve"> </w:t>
      </w:r>
      <w:proofErr w:type="spellStart"/>
      <w:r w:rsidRPr="006B6D07">
        <w:rPr>
          <w:rFonts w:ascii="Tahoma" w:hAnsi="Tahoma" w:cs="Tahoma"/>
          <w:sz w:val="20"/>
          <w:szCs w:val="20"/>
        </w:rPr>
        <w:t>cosa</w:t>
      </w:r>
      <w:proofErr w:type="spellEnd"/>
      <w:r w:rsidRPr="006B6D07">
        <w:rPr>
          <w:rFonts w:ascii="Tahoma" w:hAnsi="Tahoma" w:cs="Tahoma"/>
          <w:sz w:val="20"/>
          <w:szCs w:val="20"/>
        </w:rPr>
        <w:t xml:space="preserve"> </w:t>
      </w:r>
      <w:proofErr w:type="spellStart"/>
      <w:r w:rsidRPr="006B6D07">
        <w:rPr>
          <w:rFonts w:ascii="Tahoma" w:hAnsi="Tahoma" w:cs="Tahoma"/>
          <w:sz w:val="20"/>
          <w:szCs w:val="20"/>
        </w:rPr>
        <w:t>mentale</w:t>
      </w:r>
      <w:proofErr w:type="spellEnd"/>
      <w:r w:rsidRPr="006B6D07">
        <w:rPr>
          <w:rFonts w:ascii="Tahoma" w:hAnsi="Tahoma" w:cs="Tahoma"/>
          <w:sz w:val="20"/>
          <w:szCs w:val="20"/>
        </w:rPr>
        <w:t>” (painting is a mental occupation). In my case, everything starts with an idea, then I do my own photographic research. Afterwards, I feel like a puppeteer when I play in Photoshop to ‘order’ the composition by moving the characters around. In the end, the ‘preparatory drawing’ looks more like a collage. After I do all these boring preparations, painting comes as a relief.</w:t>
      </w:r>
    </w:p>
    <w:p w:rsidR="006B6D07" w:rsidRPr="006B6D07" w:rsidRDefault="006B6D07" w:rsidP="006B6D07">
      <w:pPr>
        <w:bidi w:val="0"/>
        <w:spacing w:line="360" w:lineRule="auto"/>
        <w:jc w:val="both"/>
        <w:rPr>
          <w:rFonts w:ascii="Tahoma" w:hAnsi="Tahoma" w:cs="Tahoma"/>
          <w:sz w:val="16"/>
          <w:szCs w:val="16"/>
        </w:rPr>
      </w:pPr>
    </w:p>
    <w:p w:rsidR="006B29D8" w:rsidRPr="006B6D07" w:rsidRDefault="006B6D07" w:rsidP="006B6D07">
      <w:pPr>
        <w:pStyle w:val="NormalWeb"/>
        <w:spacing w:before="0" w:beforeAutospacing="0" w:after="0" w:afterAutospacing="0" w:line="360" w:lineRule="auto"/>
        <w:jc w:val="both"/>
        <w:rPr>
          <w:sz w:val="20"/>
          <w:szCs w:val="20"/>
        </w:rPr>
      </w:pPr>
      <w:r w:rsidRPr="006B6D07">
        <w:rPr>
          <w:rFonts w:ascii="Tahoma" w:hAnsi="Tahoma" w:cs="Tahoma"/>
          <w:color w:val="000000"/>
          <w:sz w:val="20"/>
          <w:szCs w:val="20"/>
        </w:rPr>
        <w:t xml:space="preserve">The painting </w:t>
      </w:r>
      <w:r>
        <w:rPr>
          <w:rFonts w:ascii="Tahoma" w:hAnsi="Tahoma" w:cs="Tahoma"/>
          <w:b/>
          <w:bCs/>
          <w:sz w:val="20"/>
          <w:szCs w:val="20"/>
        </w:rPr>
        <w:t xml:space="preserve"> S</w:t>
      </w:r>
      <w:r w:rsidRPr="006B6D07">
        <w:rPr>
          <w:rFonts w:ascii="Tahoma" w:hAnsi="Tahoma" w:cs="Tahoma"/>
          <w:b/>
          <w:bCs/>
          <w:sz w:val="20"/>
          <w:szCs w:val="20"/>
        </w:rPr>
        <w:t>oldiers</w:t>
      </w:r>
      <w:r w:rsidRPr="006B6D07">
        <w:rPr>
          <w:rFonts w:ascii="Tahoma" w:hAnsi="Tahoma" w:cs="Tahoma"/>
          <w:color w:val="000000"/>
          <w:sz w:val="20"/>
          <w:szCs w:val="20"/>
        </w:rPr>
        <w:t xml:space="preserve"> shown in the exhibition includes a new element in the urban Romanian reality in which he lives – that being the presence of refugees living there, or just passing through. At first sight they appear to be similar to the other local figures, resting on the river banks, enjoying their leisure time in the park or in their own private yards. However there is something disturbing about these figures, something in the way they appear to be disconnected, and in the way they lie at odd angles. This creates a different kind of overall atmosphere, casting doubt on the nature of the figures. Their </w:t>
      </w:r>
      <w:proofErr w:type="spellStart"/>
      <w:r w:rsidRPr="006B6D07">
        <w:rPr>
          <w:rFonts w:ascii="Tahoma" w:hAnsi="Tahoma" w:cs="Tahoma"/>
          <w:color w:val="000000"/>
          <w:sz w:val="20"/>
          <w:szCs w:val="20"/>
        </w:rPr>
        <w:t>unpeaceful</w:t>
      </w:r>
      <w:proofErr w:type="spellEnd"/>
      <w:r w:rsidRPr="006B6D07">
        <w:rPr>
          <w:rFonts w:ascii="Tahoma" w:hAnsi="Tahoma" w:cs="Tahoma"/>
          <w:color w:val="000000"/>
          <w:sz w:val="20"/>
          <w:szCs w:val="20"/>
        </w:rPr>
        <w:t xml:space="preserve"> rest seems somewhat like death, and the pastoral tranquility seems to be a silent threat. The title connects the features of these forms to the current political context, however in the painting it assumes a wider and deeper meaning.</w:t>
      </w:r>
    </w:p>
    <w:sectPr w:rsidR="006B29D8" w:rsidRPr="006B6D07" w:rsidSect="000160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40"/>
    <w:rsid w:val="0004589C"/>
    <w:rsid w:val="00046381"/>
    <w:rsid w:val="00065F40"/>
    <w:rsid w:val="00087549"/>
    <w:rsid w:val="000A59E2"/>
    <w:rsid w:val="000B7454"/>
    <w:rsid w:val="000F27DE"/>
    <w:rsid w:val="00143CCD"/>
    <w:rsid w:val="0015280A"/>
    <w:rsid w:val="002A147A"/>
    <w:rsid w:val="002E0197"/>
    <w:rsid w:val="003441F9"/>
    <w:rsid w:val="00353A3F"/>
    <w:rsid w:val="003A114C"/>
    <w:rsid w:val="003D1331"/>
    <w:rsid w:val="003E18F0"/>
    <w:rsid w:val="004418CC"/>
    <w:rsid w:val="004455FA"/>
    <w:rsid w:val="00450CED"/>
    <w:rsid w:val="00511EFD"/>
    <w:rsid w:val="0055117F"/>
    <w:rsid w:val="005C7534"/>
    <w:rsid w:val="006B29D8"/>
    <w:rsid w:val="006B6D07"/>
    <w:rsid w:val="006C6593"/>
    <w:rsid w:val="006C74BB"/>
    <w:rsid w:val="006E4C07"/>
    <w:rsid w:val="006F4BB3"/>
    <w:rsid w:val="00743EED"/>
    <w:rsid w:val="00773B91"/>
    <w:rsid w:val="00785FAA"/>
    <w:rsid w:val="00817A00"/>
    <w:rsid w:val="00822FFB"/>
    <w:rsid w:val="008939D1"/>
    <w:rsid w:val="008A6A74"/>
    <w:rsid w:val="008E180D"/>
    <w:rsid w:val="008F5BA0"/>
    <w:rsid w:val="00903D9E"/>
    <w:rsid w:val="00906A38"/>
    <w:rsid w:val="00912DE7"/>
    <w:rsid w:val="009220D2"/>
    <w:rsid w:val="00977932"/>
    <w:rsid w:val="0099720B"/>
    <w:rsid w:val="009A5B8A"/>
    <w:rsid w:val="009C0D39"/>
    <w:rsid w:val="009E2385"/>
    <w:rsid w:val="00A555EA"/>
    <w:rsid w:val="00AC21F9"/>
    <w:rsid w:val="00B02EE2"/>
    <w:rsid w:val="00B4792D"/>
    <w:rsid w:val="00B67C6B"/>
    <w:rsid w:val="00C35214"/>
    <w:rsid w:val="00C841B9"/>
    <w:rsid w:val="00CD4834"/>
    <w:rsid w:val="00CE05E7"/>
    <w:rsid w:val="00D232CF"/>
    <w:rsid w:val="00D361C2"/>
    <w:rsid w:val="00D9114B"/>
    <w:rsid w:val="00E52B1F"/>
    <w:rsid w:val="00E55886"/>
    <w:rsid w:val="00E8537B"/>
    <w:rsid w:val="00E95759"/>
    <w:rsid w:val="00ED3496"/>
    <w:rsid w:val="00EF5FA7"/>
    <w:rsid w:val="00F12872"/>
    <w:rsid w:val="00F5052F"/>
    <w:rsid w:val="00FB0324"/>
    <w:rsid w:val="00FC2993"/>
    <w:rsid w:val="00FC6BD1"/>
    <w:rsid w:val="00FD12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FF149-6C73-4D55-8783-DBA5ED7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4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05E7"/>
    <w:pPr>
      <w:bidi w:val="0"/>
      <w:spacing w:before="100" w:beforeAutospacing="1" w:after="100" w:afterAutospacing="1"/>
    </w:pPr>
  </w:style>
  <w:style w:type="character" w:styleId="Hyperlink">
    <w:name w:val="Hyperlink"/>
    <w:basedOn w:val="DefaultParagraphFont"/>
    <w:uiPriority w:val="99"/>
    <w:semiHidden/>
    <w:unhideWhenUsed/>
    <w:rsid w:val="00AC21F9"/>
    <w:rPr>
      <w:strike w:val="0"/>
      <w:dstrike w:val="0"/>
      <w:color w:val="8CB9EE"/>
      <w:u w:val="none"/>
      <w:effect w:val="none"/>
    </w:rPr>
  </w:style>
  <w:style w:type="character" w:styleId="FollowedHyperlink">
    <w:name w:val="FollowedHyperlink"/>
    <w:basedOn w:val="DefaultParagraphFont"/>
    <w:uiPriority w:val="99"/>
    <w:semiHidden/>
    <w:unhideWhenUsed/>
    <w:rsid w:val="006B29D8"/>
    <w:rPr>
      <w:color w:val="800080" w:themeColor="followedHyperlink"/>
      <w:u w:val="single"/>
    </w:rPr>
  </w:style>
  <w:style w:type="character" w:styleId="Emphasis">
    <w:name w:val="Emphasis"/>
    <w:basedOn w:val="DefaultParagraphFont"/>
    <w:uiPriority w:val="20"/>
    <w:qFormat/>
    <w:rsid w:val="006B29D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614">
      <w:bodyDiv w:val="1"/>
      <w:marLeft w:val="0"/>
      <w:marRight w:val="0"/>
      <w:marTop w:val="0"/>
      <w:marBottom w:val="0"/>
      <w:divBdr>
        <w:top w:val="none" w:sz="0" w:space="0" w:color="auto"/>
        <w:left w:val="none" w:sz="0" w:space="0" w:color="auto"/>
        <w:bottom w:val="none" w:sz="0" w:space="0" w:color="auto"/>
        <w:right w:val="none" w:sz="0" w:space="0" w:color="auto"/>
      </w:divBdr>
    </w:div>
    <w:div w:id="181626004">
      <w:bodyDiv w:val="1"/>
      <w:marLeft w:val="0"/>
      <w:marRight w:val="0"/>
      <w:marTop w:val="0"/>
      <w:marBottom w:val="0"/>
      <w:divBdr>
        <w:top w:val="none" w:sz="0" w:space="0" w:color="auto"/>
        <w:left w:val="none" w:sz="0" w:space="0" w:color="auto"/>
        <w:bottom w:val="none" w:sz="0" w:space="0" w:color="auto"/>
        <w:right w:val="none" w:sz="0" w:space="0" w:color="auto"/>
      </w:divBdr>
    </w:div>
    <w:div w:id="402291412">
      <w:bodyDiv w:val="1"/>
      <w:marLeft w:val="0"/>
      <w:marRight w:val="0"/>
      <w:marTop w:val="0"/>
      <w:marBottom w:val="0"/>
      <w:divBdr>
        <w:top w:val="none" w:sz="0" w:space="0" w:color="auto"/>
        <w:left w:val="none" w:sz="0" w:space="0" w:color="auto"/>
        <w:bottom w:val="none" w:sz="0" w:space="0" w:color="auto"/>
        <w:right w:val="none" w:sz="0" w:space="0" w:color="auto"/>
      </w:divBdr>
    </w:div>
    <w:div w:id="892423023">
      <w:bodyDiv w:val="1"/>
      <w:marLeft w:val="0"/>
      <w:marRight w:val="0"/>
      <w:marTop w:val="0"/>
      <w:marBottom w:val="0"/>
      <w:divBdr>
        <w:top w:val="none" w:sz="0" w:space="0" w:color="auto"/>
        <w:left w:val="none" w:sz="0" w:space="0" w:color="auto"/>
        <w:bottom w:val="none" w:sz="0" w:space="0" w:color="auto"/>
        <w:right w:val="none" w:sz="0" w:space="0" w:color="auto"/>
      </w:divBdr>
    </w:div>
    <w:div w:id="1088506156">
      <w:bodyDiv w:val="1"/>
      <w:marLeft w:val="0"/>
      <w:marRight w:val="0"/>
      <w:marTop w:val="0"/>
      <w:marBottom w:val="0"/>
      <w:divBdr>
        <w:top w:val="none" w:sz="0" w:space="0" w:color="auto"/>
        <w:left w:val="none" w:sz="0" w:space="0" w:color="auto"/>
        <w:bottom w:val="none" w:sz="0" w:space="0" w:color="auto"/>
        <w:right w:val="none" w:sz="0" w:space="0" w:color="auto"/>
      </w:divBdr>
    </w:div>
    <w:div w:id="20067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4396</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2017-05-28T09:28:00Z</cp:lastPrinted>
  <dcterms:created xsi:type="dcterms:W3CDTF">2017-06-23T13:29:00Z</dcterms:created>
  <dcterms:modified xsi:type="dcterms:W3CDTF">2017-06-23T13:29:00Z</dcterms:modified>
</cp:coreProperties>
</file>